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ssoonPrimaryInfant" w:cs="SassoonPrimaryInfant" w:eastAsia="SassoonPrimaryInfant" w:hAnsi="SassoonPrimaryInfant"/>
          <w:sz w:val="24"/>
          <w:szCs w:val="2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24"/>
          <w:szCs w:val="24"/>
          <w:rtl w:val="0"/>
        </w:rPr>
        <w:t xml:space="preserve">I am learning to investigate and learn spelling rules for adding the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24"/>
          <w:szCs w:val="24"/>
          <w:rtl w:val="0"/>
        </w:rPr>
        <w:t xml:space="preserve">suffix</w:t>
      </w:r>
      <w:r w:rsidDel="00000000" w:rsidR="00000000" w:rsidRPr="00000000">
        <w:rPr>
          <w:rFonts w:ascii="SassoonPrimaryInfant" w:cs="SassoonPrimaryInfant" w:eastAsia="SassoonPrimaryInfant" w:hAnsi="SassoonPrimaryInfant"/>
          <w:sz w:val="24"/>
          <w:szCs w:val="24"/>
          <w:rtl w:val="0"/>
        </w:rPr>
        <w:t xml:space="preserve"> beginning with vowel letters to words ending in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24"/>
          <w:szCs w:val="24"/>
          <w:rtl w:val="0"/>
        </w:rPr>
        <w:t xml:space="preserve">–fer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b w:val="1"/>
          <w:color w:val="ff0000"/>
          <w:sz w:val="44"/>
          <w:szCs w:val="4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color w:val="ff0000"/>
          <w:sz w:val="44"/>
          <w:szCs w:val="44"/>
          <w:rtl w:val="0"/>
        </w:rPr>
        <w:t xml:space="preserve">Add suffix – fer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 is doubled if the –fer is still </w:t>
      </w:r>
      <w:r w:rsidDel="00000000" w:rsidR="00000000" w:rsidRPr="00000000"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stressed </w:t>
      </w:r>
      <w:r w:rsidDel="00000000" w:rsidR="00000000" w:rsidRPr="00000000"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ending is added)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 is not doubled if the –fer is </w:t>
      </w:r>
      <w:r w:rsidDel="00000000" w:rsidR="00000000" w:rsidRPr="00000000"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 longer stressed</w:t>
      </w:r>
      <w:r w:rsidDel="00000000" w:rsidR="00000000" w:rsidRPr="00000000">
        <w:rPr>
          <w:rFonts w:ascii="SassoonPrimaryInfant" w:cs="SassoonPrimaryInfant" w:eastAsia="SassoonPrimaryInfant" w:hAnsi="SassoonPrimaryInfan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2821"/>
        <w:gridCol w:w="2707"/>
        <w:gridCol w:w="2268"/>
        <w:tblGridChange w:id="0">
          <w:tblGrid>
            <w:gridCol w:w="3085"/>
            <w:gridCol w:w="2821"/>
            <w:gridCol w:w="2707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Word: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stressed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Word: 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pre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of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ing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pre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ing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ence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eeing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trans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ing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suf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trans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pre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ence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re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ing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indif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color w:val="ff0000"/>
                <w:sz w:val="44"/>
                <w:szCs w:val="44"/>
                <w:rtl w:val="0"/>
              </w:rPr>
              <w:t xml:space="preserve">fe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color w:val="ff0000"/>
                <w:sz w:val="44"/>
                <w:szCs w:val="44"/>
                <w:rtl w:val="0"/>
              </w:rPr>
              <w:t xml:space="preserve">r</w:t>
            </w: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ence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How many words will you choose to learn?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Look up the meaning of any words you do not understand.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write them in a sentence?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Try Look, Say, Cover, Write, Check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find other words where the suffix is </w:t>
      </w: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fer</w:t>
      </w: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*Spelling test Spring 2: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week 3 Monday 8th March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  <w:font w:name="SassoonPrimary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Calibri" w:cs="Calibri" w:eastAsia="Calibri" w:hAnsi="Calibri"/>
        <w:sz w:val="52"/>
        <w:szCs w:val="52"/>
      </w:rPr>
    </w:pP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Spring 2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22.02.21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ab/>
      <w:t xml:space="preserve">Y5/6 Spellings (B)  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Name:______________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7A3E7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A3E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3E7E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7A3E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3E7E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39A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39A5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rsid w:val="00935EF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qFormat w:val="1"/>
    <w:rsid w:val="00935EF5"/>
    <w:pPr>
      <w:jc w:val="center"/>
    </w:pPr>
    <w:rPr>
      <w:rFonts w:ascii="Arial" w:cs="Arial" w:hAnsi="Arial"/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935EF5"/>
    <w:rPr>
      <w:rFonts w:ascii="Arial" w:cs="Arial" w:eastAsia="Times New Roman" w:hAnsi="Arial"/>
      <w:b w:val="1"/>
      <w:b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FD6A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A62+64OyRofmBfsjeejnQDOWg==">AMUW2mUAbXKOxHzDnTYfzO/1Dailo42NAuxV4G7JYyaAV8bQCpQ3Vogvdo0SK7atqzGmbrm8GI7HMLAh5p3PvstDEpY9gMCLgqZvfvEJWBvDSnUm8yYVOHX1wPBVeAuh4QuEVPjViEP+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2019-02-03T13:59:00Z</dcterms:created>
  <dc:creator>Anna Tejeda</dc:creator>
</cp:coreProperties>
</file>